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1FEF0F6C" w:rsidR="003459F6" w:rsidRDefault="00F543BC" w:rsidP="00306529">
      <w:pPr>
        <w:jc w:val="center"/>
        <w:rPr>
          <w:i/>
          <w:sz w:val="24"/>
          <w:szCs w:val="24"/>
        </w:rPr>
      </w:pPr>
      <w:r w:rsidRPr="00F543BC">
        <w:rPr>
          <w:i/>
          <w:sz w:val="24"/>
          <w:szCs w:val="24"/>
        </w:rPr>
        <w:t xml:space="preserve">MEETING LOCATION: </w:t>
      </w:r>
      <w:r w:rsidR="00D26C71">
        <w:rPr>
          <w:i/>
          <w:sz w:val="24"/>
          <w:szCs w:val="24"/>
        </w:rPr>
        <w:t>Authority Admin. Building</w:t>
      </w:r>
    </w:p>
    <w:p w14:paraId="312F6406" w14:textId="2EBA2B03" w:rsidR="00D26C71" w:rsidRPr="00F543BC" w:rsidRDefault="00D26C71" w:rsidP="00306529">
      <w:pPr>
        <w:jc w:val="center"/>
        <w:rPr>
          <w:i/>
          <w:sz w:val="24"/>
          <w:szCs w:val="24"/>
        </w:rPr>
      </w:pPr>
      <w:r>
        <w:rPr>
          <w:i/>
          <w:sz w:val="24"/>
          <w:szCs w:val="24"/>
        </w:rPr>
        <w:t>2015 Joshua Road (Front)</w:t>
      </w:r>
    </w:p>
    <w:p w14:paraId="745F974A" w14:textId="77777777" w:rsidR="003459F6" w:rsidRPr="00942E06" w:rsidRDefault="003459F6">
      <w:pPr>
        <w:jc w:val="both"/>
        <w:rPr>
          <w:sz w:val="24"/>
          <w:szCs w:val="24"/>
        </w:rPr>
      </w:pPr>
    </w:p>
    <w:p w14:paraId="123BE86C" w14:textId="13E32199" w:rsidR="003459F6" w:rsidRPr="00942E06" w:rsidRDefault="003459F6" w:rsidP="00AB2278">
      <w:pPr>
        <w:pStyle w:val="Heading6"/>
        <w:rPr>
          <w:rFonts w:ascii="Times New Roman" w:hAnsi="Times New Roman"/>
          <w:caps/>
          <w:szCs w:val="24"/>
        </w:rPr>
      </w:pPr>
      <w:r w:rsidRPr="00942E06">
        <w:rPr>
          <w:rFonts w:ascii="Times New Roman" w:hAnsi="Times New Roman"/>
          <w:szCs w:val="24"/>
        </w:rPr>
        <w:t xml:space="preserve">MONTHLY MEETING AGENDA – </w:t>
      </w:r>
      <w:r w:rsidR="00F74966">
        <w:rPr>
          <w:rFonts w:ascii="Times New Roman" w:hAnsi="Times New Roman"/>
          <w:szCs w:val="24"/>
        </w:rPr>
        <w:t>MAY 17</w:t>
      </w:r>
      <w:r w:rsidR="00A57C11">
        <w:rPr>
          <w:rFonts w:ascii="Times New Roman" w:hAnsi="Times New Roman"/>
          <w:szCs w:val="24"/>
        </w:rPr>
        <w:t>, 202</w:t>
      </w:r>
      <w:r w:rsidR="003153DF">
        <w:rPr>
          <w:rFonts w:ascii="Times New Roman" w:hAnsi="Times New Roman"/>
          <w:szCs w:val="24"/>
        </w:rPr>
        <w:t>3</w:t>
      </w:r>
    </w:p>
    <w:p w14:paraId="1F503880" w14:textId="77777777" w:rsidR="00574219" w:rsidRPr="00942E06" w:rsidRDefault="00574219">
      <w:pPr>
        <w:rPr>
          <w:b/>
          <w:bCs/>
          <w:caps/>
          <w:sz w:val="24"/>
          <w:szCs w:val="24"/>
        </w:rPr>
      </w:pPr>
    </w:p>
    <w:p w14:paraId="639441FE" w14:textId="2F9DB455"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F74966">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Large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Jeannette Quirus</w:t>
      </w:r>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Gene Swider</w:t>
      </w:r>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1C642CD0" w:rsidR="008F0C3C" w:rsidRPr="004155CD" w:rsidRDefault="001E16AA" w:rsidP="004155CD">
      <w:pPr>
        <w:numPr>
          <w:ilvl w:val="0"/>
          <w:numId w:val="1"/>
        </w:numPr>
        <w:rPr>
          <w:sz w:val="24"/>
          <w:szCs w:val="24"/>
        </w:rPr>
      </w:pPr>
      <w:r w:rsidRPr="004155CD">
        <w:rPr>
          <w:sz w:val="24"/>
          <w:szCs w:val="24"/>
        </w:rPr>
        <w:t>Confirmed Appointments:</w:t>
      </w:r>
      <w:r w:rsidR="003153DF">
        <w:rPr>
          <w:sz w:val="24"/>
          <w:szCs w:val="24"/>
        </w:rPr>
        <w:t xml:space="preserve">  </w:t>
      </w:r>
      <w:r w:rsidR="00F74966">
        <w:rPr>
          <w:sz w:val="24"/>
          <w:szCs w:val="24"/>
        </w:rPr>
        <w:t>None</w:t>
      </w:r>
    </w:p>
    <w:p w14:paraId="7F232367" w14:textId="77777777" w:rsidR="00435D37" w:rsidRDefault="00435D37" w:rsidP="00435D37">
      <w:pPr>
        <w:rPr>
          <w:sz w:val="24"/>
          <w:szCs w:val="24"/>
        </w:rPr>
      </w:pPr>
    </w:p>
    <w:p w14:paraId="02121564" w14:textId="4ABC9699"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w:t>
      </w:r>
      <w:r w:rsidR="00F74966">
        <w:rPr>
          <w:sz w:val="24"/>
          <w:szCs w:val="24"/>
        </w:rPr>
        <w:t xml:space="preserve"> April 19</w:t>
      </w:r>
      <w:r w:rsidR="00563673">
        <w:rPr>
          <w:sz w:val="24"/>
          <w:szCs w:val="24"/>
        </w:rPr>
        <w:t>, 202</w:t>
      </w:r>
      <w:r w:rsidR="003153DF">
        <w:rPr>
          <w:sz w:val="24"/>
          <w:szCs w:val="24"/>
        </w:rPr>
        <w:t>3</w:t>
      </w:r>
      <w:r w:rsidR="004D2415" w:rsidRPr="00942E06">
        <w:rPr>
          <w:sz w:val="24"/>
          <w:szCs w:val="24"/>
        </w:rPr>
        <w:t xml:space="preserve"> Meeting</w:t>
      </w:r>
      <w:r>
        <w:rPr>
          <w:sz w:val="24"/>
          <w:szCs w:val="24"/>
        </w:rPr>
        <w:t xml:space="preserve"> of the Board</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E26ECDB" w14:textId="77777777" w:rsidR="00AD2B69" w:rsidRDefault="00AD2B69" w:rsidP="00564595">
      <w:pPr>
        <w:ind w:firstLine="720"/>
        <w:rPr>
          <w:sz w:val="24"/>
          <w:szCs w:val="24"/>
          <w:u w:val="single"/>
        </w:rPr>
      </w:pPr>
    </w:p>
    <w:p w14:paraId="1BB1F5C2" w14:textId="77777777" w:rsidR="00A879F9" w:rsidRDefault="00A879F9" w:rsidP="00A879F9">
      <w:pPr>
        <w:ind w:firstLine="720"/>
        <w:rPr>
          <w:sz w:val="24"/>
          <w:szCs w:val="24"/>
          <w:u w:val="single"/>
        </w:rPr>
      </w:pPr>
      <w:r>
        <w:rPr>
          <w:sz w:val="24"/>
          <w:szCs w:val="24"/>
          <w:u w:val="single"/>
        </w:rPr>
        <w:t xml:space="preserve">Executive Director &amp; </w:t>
      </w:r>
      <w:r w:rsidRPr="002F240C">
        <w:rPr>
          <w:sz w:val="24"/>
          <w:szCs w:val="24"/>
          <w:u w:val="single"/>
        </w:rPr>
        <w:t>Plant Manager’s Report</w:t>
      </w:r>
      <w:r>
        <w:rPr>
          <w:sz w:val="24"/>
          <w:szCs w:val="24"/>
          <w:u w:val="single"/>
        </w:rPr>
        <w:t>s</w:t>
      </w:r>
    </w:p>
    <w:p w14:paraId="548AEB8E" w14:textId="77777777" w:rsidR="00A879F9" w:rsidRDefault="00A879F9" w:rsidP="00A879F9">
      <w:pPr>
        <w:ind w:firstLine="720"/>
        <w:rPr>
          <w:sz w:val="24"/>
          <w:szCs w:val="24"/>
          <w:u w:val="single"/>
        </w:rPr>
      </w:pPr>
    </w:p>
    <w:p w14:paraId="163A2D70" w14:textId="2CA69968" w:rsidR="00A879F9" w:rsidRPr="00D147A8" w:rsidRDefault="00D147A8" w:rsidP="00D147A8">
      <w:pPr>
        <w:numPr>
          <w:ilvl w:val="0"/>
          <w:numId w:val="15"/>
        </w:numPr>
        <w:rPr>
          <w:sz w:val="24"/>
          <w:szCs w:val="24"/>
          <w:u w:val="single"/>
        </w:rPr>
      </w:pPr>
      <w:r>
        <w:rPr>
          <w:sz w:val="24"/>
          <w:szCs w:val="24"/>
        </w:rPr>
        <w:t>Motion to Authorize Bids through GovDeals for Old Press</w:t>
      </w:r>
    </w:p>
    <w:p w14:paraId="1E95066F" w14:textId="77777777" w:rsidR="00D147A8" w:rsidRPr="00D147A8" w:rsidRDefault="00D147A8" w:rsidP="00D147A8">
      <w:pPr>
        <w:ind w:left="1080"/>
        <w:rPr>
          <w:sz w:val="24"/>
          <w:szCs w:val="24"/>
          <w:u w:val="single"/>
        </w:rPr>
      </w:pPr>
    </w:p>
    <w:p w14:paraId="02BC7865" w14:textId="49C0BC68" w:rsidR="00D147A8" w:rsidRPr="00D147A8" w:rsidRDefault="00D147A8" w:rsidP="00D147A8">
      <w:pPr>
        <w:pStyle w:val="ListParagraph"/>
        <w:ind w:left="1080"/>
        <w:rPr>
          <w:i/>
          <w:iCs/>
          <w:sz w:val="24"/>
          <w:szCs w:val="24"/>
          <w:u w:val="single"/>
        </w:rPr>
      </w:pPr>
      <w:r>
        <w:rPr>
          <w:i/>
          <w:iCs/>
          <w:color w:val="242424"/>
          <w:sz w:val="22"/>
          <w:szCs w:val="22"/>
          <w:shd w:val="clear" w:color="auto" w:fill="FFFFFF"/>
        </w:rPr>
        <w:t>UPDATE ON BELOW:  The private sale fell through so we are moving forward with obtaining bids through GovDeals</w:t>
      </w:r>
    </w:p>
    <w:p w14:paraId="237A3B4A" w14:textId="77777777" w:rsidR="00D147A8" w:rsidRPr="00D147A8" w:rsidRDefault="00D147A8" w:rsidP="00D147A8">
      <w:pPr>
        <w:pStyle w:val="ListParagraph"/>
        <w:ind w:left="1080"/>
        <w:rPr>
          <w:i/>
          <w:iCs/>
          <w:sz w:val="24"/>
          <w:szCs w:val="24"/>
          <w:u w:val="single"/>
        </w:rPr>
      </w:pPr>
    </w:p>
    <w:p w14:paraId="52985594" w14:textId="65B11BCE" w:rsidR="00A879F9" w:rsidRPr="00D147A8" w:rsidRDefault="00D147A8" w:rsidP="00D147A8">
      <w:pPr>
        <w:pStyle w:val="ListParagraph"/>
        <w:ind w:left="1080"/>
        <w:rPr>
          <w:i/>
          <w:iCs/>
          <w:sz w:val="24"/>
          <w:szCs w:val="24"/>
          <w:u w:val="single"/>
        </w:rPr>
      </w:pPr>
      <w:r>
        <w:rPr>
          <w:i/>
          <w:iCs/>
          <w:color w:val="242424"/>
          <w:sz w:val="22"/>
          <w:szCs w:val="22"/>
          <w:shd w:val="clear" w:color="auto" w:fill="FFFFFF"/>
        </w:rPr>
        <w:t>“</w:t>
      </w:r>
      <w:r w:rsidR="00A879F9" w:rsidRPr="00D147A8">
        <w:rPr>
          <w:i/>
          <w:iCs/>
          <w:color w:val="242424"/>
          <w:sz w:val="22"/>
          <w:szCs w:val="22"/>
          <w:shd w:val="clear" w:color="auto" w:fill="FFFFFF"/>
        </w:rPr>
        <w:t>The Whitemarsh Township Authority is seeking to engage in a private sale of a Fournier rotary sludge press Model No. 46-900/6000CV. The Authority is seeking to sell the sludge press to Fournier for the price of $40,000. Additionally, the sale includes the receiving conveyor and controls. The Authority previously advertised for bids </w:t>
      </w:r>
      <w:r w:rsidR="00A879F9" w:rsidRPr="00D147A8">
        <w:rPr>
          <w:i/>
          <w:iCs/>
          <w:sz w:val="22"/>
          <w:szCs w:val="22"/>
          <w:bdr w:val="none" w:sz="0" w:space="0" w:color="auto" w:frame="1"/>
          <w:shd w:val="clear" w:color="auto" w:fill="FFFFFF"/>
        </w:rPr>
        <w:t>via Municibid </w:t>
      </w:r>
      <w:r w:rsidR="00A879F9" w:rsidRPr="00D147A8">
        <w:rPr>
          <w:i/>
          <w:iCs/>
          <w:color w:val="242424"/>
          <w:sz w:val="22"/>
          <w:szCs w:val="22"/>
          <w:shd w:val="clear" w:color="auto" w:fill="FFFFFF"/>
        </w:rPr>
        <w:t xml:space="preserve">to sell the </w:t>
      </w:r>
      <w:r w:rsidR="00A879F9" w:rsidRPr="00D147A8">
        <w:rPr>
          <w:i/>
          <w:iCs/>
          <w:sz w:val="22"/>
          <w:szCs w:val="22"/>
          <w:bdr w:val="none" w:sz="0" w:space="0" w:color="auto" w:frame="1"/>
          <w:shd w:val="clear" w:color="auto" w:fill="FFFFFF"/>
        </w:rPr>
        <w:t>Fournier</w:t>
      </w:r>
      <w:r w:rsidR="00A879F9" w:rsidRPr="00D147A8">
        <w:rPr>
          <w:i/>
          <w:iCs/>
          <w:sz w:val="22"/>
          <w:szCs w:val="22"/>
          <w:shd w:val="clear" w:color="auto" w:fill="FFFFFF"/>
        </w:rPr>
        <w:t> </w:t>
      </w:r>
      <w:r w:rsidR="00A879F9" w:rsidRPr="00D147A8">
        <w:rPr>
          <w:i/>
          <w:iCs/>
          <w:color w:val="242424"/>
          <w:sz w:val="22"/>
          <w:szCs w:val="22"/>
          <w:shd w:val="clear" w:color="auto" w:fill="FFFFFF"/>
        </w:rPr>
        <w:t>sludge press and no bids were received. The Authority then advertised for bids for a second time, and no bids were received by the Authority within 15 days of the second advertisement. In accordance with the Public Contract Bid Nonreceipt Act, the Authority now seeks to engage in a private sale of the sludge press as previously described.</w:t>
      </w:r>
      <w:r>
        <w:rPr>
          <w:i/>
          <w:iCs/>
          <w:color w:val="242424"/>
          <w:sz w:val="22"/>
          <w:szCs w:val="22"/>
          <w:shd w:val="clear" w:color="auto" w:fill="FFFFFF"/>
        </w:rPr>
        <w:t>”</w:t>
      </w:r>
    </w:p>
    <w:p w14:paraId="4A28D64C" w14:textId="77777777" w:rsidR="00A879F9" w:rsidRDefault="00A879F9" w:rsidP="00564595">
      <w:pPr>
        <w:ind w:firstLine="720"/>
        <w:rPr>
          <w:sz w:val="24"/>
          <w:szCs w:val="24"/>
          <w:u w:val="single"/>
        </w:rPr>
      </w:pPr>
    </w:p>
    <w:p w14:paraId="3C4CBD2A" w14:textId="18F6ABC8" w:rsidR="002F240C" w:rsidRDefault="003459F6" w:rsidP="00564595">
      <w:pPr>
        <w:ind w:firstLine="720"/>
        <w:rPr>
          <w:sz w:val="24"/>
          <w:szCs w:val="24"/>
          <w:u w:val="single"/>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3CBF3BF4" w14:textId="77777777" w:rsidR="00512CBA" w:rsidRDefault="00512CBA" w:rsidP="00E16EE0">
      <w:pPr>
        <w:rPr>
          <w:sz w:val="24"/>
          <w:szCs w:val="24"/>
          <w:u w:val="single"/>
        </w:rPr>
      </w:pPr>
    </w:p>
    <w:p w14:paraId="46522BC0" w14:textId="77777777" w:rsidR="009B794B" w:rsidRDefault="009B794B" w:rsidP="00067C86">
      <w:pPr>
        <w:rPr>
          <w:sz w:val="24"/>
          <w:szCs w:val="24"/>
          <w:u w:val="single"/>
        </w:rPr>
      </w:pPr>
    </w:p>
    <w:p w14:paraId="40EEEDF5" w14:textId="77777777" w:rsidR="00A879F9" w:rsidRDefault="00A879F9" w:rsidP="00A879F9">
      <w:pPr>
        <w:ind w:firstLine="720"/>
        <w:rPr>
          <w:sz w:val="24"/>
          <w:szCs w:val="24"/>
          <w:u w:val="single"/>
        </w:rPr>
      </w:pPr>
      <w:r w:rsidRPr="002F240C">
        <w:rPr>
          <w:sz w:val="24"/>
          <w:szCs w:val="24"/>
          <w:u w:val="single"/>
        </w:rPr>
        <w:t>Solicitor’s Report</w:t>
      </w:r>
    </w:p>
    <w:p w14:paraId="292B9BAF" w14:textId="77777777" w:rsidR="00A879F9" w:rsidRDefault="00A879F9" w:rsidP="00A879F9">
      <w:pPr>
        <w:ind w:firstLine="720"/>
        <w:rPr>
          <w:sz w:val="24"/>
          <w:szCs w:val="24"/>
          <w:u w:val="single"/>
        </w:rPr>
      </w:pPr>
    </w:p>
    <w:p w14:paraId="09004D96" w14:textId="39EC4F1A" w:rsidR="00A879F9" w:rsidRPr="00E3129C" w:rsidRDefault="00D94F7E" w:rsidP="00A879F9">
      <w:pPr>
        <w:pStyle w:val="ListParagraph"/>
        <w:numPr>
          <w:ilvl w:val="0"/>
          <w:numId w:val="15"/>
        </w:numPr>
        <w:rPr>
          <w:sz w:val="24"/>
          <w:szCs w:val="24"/>
          <w:u w:val="single"/>
        </w:rPr>
      </w:pPr>
      <w:r>
        <w:rPr>
          <w:sz w:val="24"/>
          <w:szCs w:val="24"/>
        </w:rPr>
        <w:t>Motion – Contract for Professional Services – 5 Germantown Pike (Ashford Consulting, LLC)</w:t>
      </w:r>
    </w:p>
    <w:p w14:paraId="63864F38" w14:textId="54B672FF" w:rsidR="00E3129C" w:rsidRPr="008E5BF9" w:rsidRDefault="00E3129C" w:rsidP="00A879F9">
      <w:pPr>
        <w:pStyle w:val="ListParagraph"/>
        <w:numPr>
          <w:ilvl w:val="0"/>
          <w:numId w:val="15"/>
        </w:numPr>
        <w:rPr>
          <w:sz w:val="24"/>
          <w:szCs w:val="24"/>
          <w:u w:val="single"/>
        </w:rPr>
      </w:pPr>
      <w:r>
        <w:rPr>
          <w:sz w:val="24"/>
          <w:szCs w:val="24"/>
        </w:rPr>
        <w:t>Motion – Contract for Professional Services – 931 Spring Mill Avenue LLC</w:t>
      </w:r>
    </w:p>
    <w:p w14:paraId="78719698" w14:textId="77777777" w:rsidR="008E5BF9" w:rsidRDefault="008E5BF9" w:rsidP="00E60EA1">
      <w:pPr>
        <w:rPr>
          <w:sz w:val="24"/>
          <w:szCs w:val="24"/>
        </w:rPr>
      </w:pPr>
    </w:p>
    <w:p w14:paraId="4BE0F3F1" w14:textId="77777777" w:rsidR="00A879F9" w:rsidRDefault="00A879F9" w:rsidP="00484F07">
      <w:pPr>
        <w:ind w:firstLine="720"/>
        <w:jc w:val="right"/>
        <w:rPr>
          <w:sz w:val="24"/>
          <w:szCs w:val="24"/>
        </w:rPr>
      </w:pPr>
    </w:p>
    <w:p w14:paraId="7EE87C8E" w14:textId="77777777" w:rsidR="00A879F9" w:rsidRDefault="00A879F9" w:rsidP="00484F07">
      <w:pPr>
        <w:ind w:firstLine="720"/>
        <w:jc w:val="right"/>
        <w:rPr>
          <w:sz w:val="24"/>
          <w:szCs w:val="24"/>
        </w:rPr>
      </w:pPr>
    </w:p>
    <w:p w14:paraId="5EB65EA3" w14:textId="2B308198" w:rsidR="00484F07" w:rsidRDefault="00484F07" w:rsidP="00484F07">
      <w:pPr>
        <w:ind w:firstLine="720"/>
        <w:jc w:val="right"/>
        <w:rPr>
          <w:sz w:val="24"/>
          <w:szCs w:val="24"/>
        </w:rPr>
      </w:pPr>
      <w:r>
        <w:rPr>
          <w:sz w:val="24"/>
          <w:szCs w:val="24"/>
        </w:rPr>
        <w:t>Agenda, Page Two</w:t>
      </w:r>
    </w:p>
    <w:p w14:paraId="155981F6" w14:textId="77777777" w:rsidR="00484F07" w:rsidRDefault="00484F07" w:rsidP="001732F1">
      <w:pPr>
        <w:ind w:firstLine="720"/>
        <w:rPr>
          <w:sz w:val="24"/>
          <w:szCs w:val="24"/>
          <w:u w:val="single"/>
        </w:rPr>
      </w:pPr>
    </w:p>
    <w:p w14:paraId="2205F4FF" w14:textId="77777777" w:rsidR="00346701" w:rsidRDefault="00346701" w:rsidP="001732F1">
      <w:pPr>
        <w:ind w:firstLine="720"/>
        <w:rPr>
          <w:sz w:val="24"/>
          <w:szCs w:val="24"/>
          <w:u w:val="single"/>
        </w:rPr>
      </w:pPr>
    </w:p>
    <w:p w14:paraId="25DB7FAE" w14:textId="02B62DC1"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3B41B127" w14:textId="2F5842E8" w:rsidR="00FF5271" w:rsidRPr="008E5BF9" w:rsidRDefault="00270F91" w:rsidP="008E5BF9">
      <w:pPr>
        <w:numPr>
          <w:ilvl w:val="0"/>
          <w:numId w:val="9"/>
        </w:numPr>
        <w:rPr>
          <w:sz w:val="24"/>
          <w:szCs w:val="24"/>
        </w:rPr>
      </w:pPr>
      <w:r w:rsidRPr="00270F91">
        <w:rPr>
          <w:sz w:val="24"/>
          <w:szCs w:val="24"/>
        </w:rPr>
        <w:t>Operating Fund Monthly Financial Statement</w:t>
      </w:r>
    </w:p>
    <w:p w14:paraId="6235FDBB" w14:textId="77777777" w:rsidR="008D39FA" w:rsidRPr="00607358" w:rsidRDefault="008D39FA"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3F5BEEAF" w14:textId="1ED5D101" w:rsidR="00F03693" w:rsidRPr="00AE468D" w:rsidRDefault="00DC5F72" w:rsidP="00F03693">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A879F9">
        <w:rPr>
          <w:sz w:val="24"/>
          <w:szCs w:val="24"/>
        </w:rPr>
        <w:t>2</w:t>
      </w:r>
      <w:r w:rsidR="005B4489">
        <w:rPr>
          <w:sz w:val="24"/>
          <w:szCs w:val="24"/>
        </w:rPr>
        <w:t>46,634.73</w:t>
      </w:r>
    </w:p>
    <w:p w14:paraId="2895000F" w14:textId="537004A0" w:rsidR="006D5E6C" w:rsidRPr="00AE468D" w:rsidRDefault="00DC5F72" w:rsidP="00306529">
      <w:pPr>
        <w:adjustRightInd/>
        <w:ind w:left="360"/>
        <w:jc w:val="both"/>
        <w:textAlignment w:val="auto"/>
        <w:rPr>
          <w:sz w:val="24"/>
          <w:szCs w:val="24"/>
        </w:rPr>
      </w:pPr>
      <w:r w:rsidRPr="00AE468D">
        <w:rPr>
          <w:sz w:val="24"/>
          <w:szCs w:val="24"/>
        </w:rPr>
        <w:t>Capita</w:t>
      </w:r>
      <w:r w:rsidR="00575BE0" w:rsidRPr="00AE468D">
        <w:rPr>
          <w:sz w:val="24"/>
          <w:szCs w:val="24"/>
        </w:rPr>
        <w:t>l Fund Expenses:</w:t>
      </w:r>
      <w:r w:rsidR="00575BE0" w:rsidRPr="00AE468D">
        <w:rPr>
          <w:sz w:val="24"/>
          <w:szCs w:val="24"/>
        </w:rPr>
        <w:tab/>
      </w:r>
      <w:r w:rsidR="00575BE0" w:rsidRPr="00AE468D">
        <w:rPr>
          <w:sz w:val="24"/>
          <w:szCs w:val="24"/>
        </w:rPr>
        <w:tab/>
      </w:r>
      <w:r w:rsidR="00CD56E8">
        <w:rPr>
          <w:sz w:val="24"/>
          <w:szCs w:val="24"/>
        </w:rPr>
        <w:tab/>
      </w:r>
      <w:r w:rsidR="00575BE0" w:rsidRPr="00AE468D">
        <w:rPr>
          <w:sz w:val="24"/>
          <w:szCs w:val="24"/>
        </w:rPr>
        <w:t xml:space="preserve">$ </w:t>
      </w:r>
      <w:r w:rsidR="00E3315E">
        <w:rPr>
          <w:sz w:val="24"/>
          <w:szCs w:val="24"/>
        </w:rPr>
        <w:t xml:space="preserve">  </w:t>
      </w:r>
      <w:r w:rsidR="004D2B15">
        <w:rPr>
          <w:sz w:val="24"/>
          <w:szCs w:val="24"/>
        </w:rPr>
        <w:t xml:space="preserve"> </w:t>
      </w:r>
      <w:r w:rsidR="00943B9A">
        <w:rPr>
          <w:sz w:val="24"/>
          <w:szCs w:val="24"/>
        </w:rPr>
        <w:t xml:space="preserve">  </w:t>
      </w:r>
    </w:p>
    <w:p w14:paraId="606A1D3E" w14:textId="6AF44B71"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5B4489">
        <w:rPr>
          <w:sz w:val="24"/>
          <w:szCs w:val="24"/>
          <w:u w:val="single"/>
        </w:rPr>
        <w:t>_________</w:t>
      </w:r>
    </w:p>
    <w:p w14:paraId="45920ECF" w14:textId="49D676AA" w:rsidR="00B101A9" w:rsidRDefault="00575BE0" w:rsidP="005B448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5B4489">
        <w:rPr>
          <w:sz w:val="24"/>
          <w:szCs w:val="24"/>
        </w:rPr>
        <w:t>246,634.73</w:t>
      </w:r>
    </w:p>
    <w:p w14:paraId="00589277" w14:textId="77777777" w:rsidR="005B4489" w:rsidRPr="00AE468D" w:rsidRDefault="005B4489" w:rsidP="005B4489">
      <w:pPr>
        <w:adjustRightInd/>
        <w:ind w:left="360"/>
        <w:jc w:val="both"/>
        <w:textAlignment w:val="auto"/>
        <w:rPr>
          <w:sz w:val="24"/>
          <w:szCs w:val="24"/>
        </w:rPr>
      </w:pPr>
    </w:p>
    <w:p w14:paraId="38CEE1EC" w14:textId="320A4C85"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3738C7">
        <w:rPr>
          <w:b/>
          <w:sz w:val="24"/>
          <w:szCs w:val="24"/>
          <w:u w:val="single"/>
        </w:rPr>
        <w:t>$</w:t>
      </w:r>
      <w:r w:rsidR="005B4489">
        <w:rPr>
          <w:b/>
          <w:sz w:val="24"/>
          <w:szCs w:val="24"/>
          <w:u w:val="single"/>
        </w:rPr>
        <w:t>246,634.73</w:t>
      </w:r>
      <w:r w:rsidRPr="00AE468D">
        <w:rPr>
          <w:sz w:val="24"/>
          <w:szCs w:val="24"/>
        </w:rPr>
        <w:t>.</w:t>
      </w:r>
    </w:p>
    <w:p w14:paraId="1BB3957C" w14:textId="77777777" w:rsidR="0057255F" w:rsidRDefault="0057255F" w:rsidP="0057255F">
      <w:pPr>
        <w:adjustRightInd/>
        <w:jc w:val="both"/>
        <w:textAlignment w:val="auto"/>
        <w:rPr>
          <w:sz w:val="24"/>
          <w:szCs w:val="24"/>
        </w:rPr>
      </w:pPr>
    </w:p>
    <w:p w14:paraId="475E3D4B" w14:textId="78DAF77D" w:rsidR="005C5A5F" w:rsidRPr="00B04B17" w:rsidRDefault="005C5A5F" w:rsidP="00A963B0">
      <w:pPr>
        <w:numPr>
          <w:ilvl w:val="0"/>
          <w:numId w:val="1"/>
        </w:numPr>
        <w:adjustRightInd/>
        <w:jc w:val="both"/>
        <w:textAlignment w:val="auto"/>
        <w:rPr>
          <w:sz w:val="24"/>
          <w:szCs w:val="24"/>
        </w:rPr>
      </w:pPr>
      <w:r>
        <w:rPr>
          <w:sz w:val="24"/>
          <w:szCs w:val="24"/>
        </w:rPr>
        <w:t>Adjournment.</w:t>
      </w:r>
    </w:p>
    <w:p w14:paraId="05624137" w14:textId="77777777" w:rsidR="00270F91" w:rsidRPr="00942E06" w:rsidRDefault="00270F91" w:rsidP="00942E06">
      <w:pPr>
        <w:ind w:left="90"/>
        <w:rPr>
          <w:sz w:val="24"/>
          <w:szCs w:val="24"/>
        </w:rPr>
      </w:pPr>
    </w:p>
    <w:p w14:paraId="256C7BBA" w14:textId="7582A18E" w:rsidR="001732F1" w:rsidRDefault="005537A8" w:rsidP="00A21251">
      <w:pPr>
        <w:jc w:val="center"/>
        <w:rPr>
          <w:b/>
          <w:bCs/>
          <w:sz w:val="24"/>
          <w:szCs w:val="24"/>
        </w:rPr>
      </w:pPr>
      <w:r w:rsidRPr="00942E06">
        <w:rPr>
          <w:b/>
          <w:bCs/>
          <w:sz w:val="24"/>
          <w:szCs w:val="24"/>
        </w:rPr>
        <w:t xml:space="preserve">NEXT SCHEDULED MEETING – WEDNESDAY, </w:t>
      </w:r>
      <w:r w:rsidR="00D147A8">
        <w:rPr>
          <w:b/>
          <w:bCs/>
          <w:sz w:val="24"/>
          <w:szCs w:val="24"/>
        </w:rPr>
        <w:t>JUNE 21</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BF89" w14:textId="77777777" w:rsidR="00620858" w:rsidRDefault="00620858">
      <w:r>
        <w:separator/>
      </w:r>
    </w:p>
  </w:endnote>
  <w:endnote w:type="continuationSeparator" w:id="0">
    <w:p w14:paraId="263D53AB" w14:textId="77777777" w:rsidR="00620858" w:rsidRDefault="006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D6F7" w14:textId="77777777" w:rsidR="00620858" w:rsidRDefault="00620858">
      <w:r>
        <w:separator/>
      </w:r>
    </w:p>
  </w:footnote>
  <w:footnote w:type="continuationSeparator" w:id="0">
    <w:p w14:paraId="3C7C79E5" w14:textId="77777777" w:rsidR="00620858" w:rsidRDefault="0062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1F86"/>
    <w:multiLevelType w:val="hybridMultilevel"/>
    <w:tmpl w:val="4EE6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6"/>
  </w:num>
  <w:num w:numId="2" w16cid:durableId="1644579002">
    <w:abstractNumId w:val="19"/>
  </w:num>
  <w:num w:numId="3" w16cid:durableId="1839613239">
    <w:abstractNumId w:val="21"/>
  </w:num>
  <w:num w:numId="4" w16cid:durableId="1310790192">
    <w:abstractNumId w:val="20"/>
  </w:num>
  <w:num w:numId="5" w16cid:durableId="1237277415">
    <w:abstractNumId w:val="3"/>
  </w:num>
  <w:num w:numId="6" w16cid:durableId="742457746">
    <w:abstractNumId w:val="17"/>
  </w:num>
  <w:num w:numId="7" w16cid:durableId="1736201320">
    <w:abstractNumId w:val="2"/>
  </w:num>
  <w:num w:numId="8" w16cid:durableId="1036271669">
    <w:abstractNumId w:val="18"/>
  </w:num>
  <w:num w:numId="9" w16cid:durableId="2050951043">
    <w:abstractNumId w:val="12"/>
  </w:num>
  <w:num w:numId="10" w16cid:durableId="1105151650">
    <w:abstractNumId w:val="8"/>
  </w:num>
  <w:num w:numId="11" w16cid:durableId="1971547461">
    <w:abstractNumId w:val="11"/>
  </w:num>
  <w:num w:numId="12" w16cid:durableId="633297583">
    <w:abstractNumId w:val="15"/>
  </w:num>
  <w:num w:numId="13" w16cid:durableId="1245215742">
    <w:abstractNumId w:val="22"/>
  </w:num>
  <w:num w:numId="14" w16cid:durableId="949430506">
    <w:abstractNumId w:val="7"/>
  </w:num>
  <w:num w:numId="15" w16cid:durableId="2072263418">
    <w:abstractNumId w:val="14"/>
  </w:num>
  <w:num w:numId="16" w16cid:durableId="916788395">
    <w:abstractNumId w:val="6"/>
  </w:num>
  <w:num w:numId="17" w16cid:durableId="61219160">
    <w:abstractNumId w:val="0"/>
  </w:num>
  <w:num w:numId="18" w16cid:durableId="423039942">
    <w:abstractNumId w:val="13"/>
  </w:num>
  <w:num w:numId="19" w16cid:durableId="387148537">
    <w:abstractNumId w:val="5"/>
  </w:num>
  <w:num w:numId="20" w16cid:durableId="2115785146">
    <w:abstractNumId w:val="4"/>
  </w:num>
  <w:num w:numId="21" w16cid:durableId="685055890">
    <w:abstractNumId w:val="9"/>
  </w:num>
  <w:num w:numId="22" w16cid:durableId="7271464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5526"/>
    <w:rsid w:val="001016CB"/>
    <w:rsid w:val="00130A01"/>
    <w:rsid w:val="00133A11"/>
    <w:rsid w:val="001413B2"/>
    <w:rsid w:val="00144BF9"/>
    <w:rsid w:val="00146032"/>
    <w:rsid w:val="00160255"/>
    <w:rsid w:val="00163F44"/>
    <w:rsid w:val="00165FFD"/>
    <w:rsid w:val="001668FE"/>
    <w:rsid w:val="001670F2"/>
    <w:rsid w:val="001732F1"/>
    <w:rsid w:val="00175669"/>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B14"/>
    <w:rsid w:val="001F064D"/>
    <w:rsid w:val="001F6509"/>
    <w:rsid w:val="00200885"/>
    <w:rsid w:val="002030A2"/>
    <w:rsid w:val="002058A5"/>
    <w:rsid w:val="00206E60"/>
    <w:rsid w:val="002157A3"/>
    <w:rsid w:val="002167BC"/>
    <w:rsid w:val="00223A22"/>
    <w:rsid w:val="002275DE"/>
    <w:rsid w:val="00232E61"/>
    <w:rsid w:val="00236698"/>
    <w:rsid w:val="00245021"/>
    <w:rsid w:val="00266F0F"/>
    <w:rsid w:val="00270376"/>
    <w:rsid w:val="00270F91"/>
    <w:rsid w:val="002739C6"/>
    <w:rsid w:val="00284BDE"/>
    <w:rsid w:val="00291B24"/>
    <w:rsid w:val="00296A3D"/>
    <w:rsid w:val="002A1D81"/>
    <w:rsid w:val="002A54DC"/>
    <w:rsid w:val="002A5E6F"/>
    <w:rsid w:val="002A7DBD"/>
    <w:rsid w:val="002B3E17"/>
    <w:rsid w:val="002B3F76"/>
    <w:rsid w:val="002B5551"/>
    <w:rsid w:val="002B6DFB"/>
    <w:rsid w:val="002C631B"/>
    <w:rsid w:val="002D0499"/>
    <w:rsid w:val="002D188A"/>
    <w:rsid w:val="002D3DCF"/>
    <w:rsid w:val="002D77B7"/>
    <w:rsid w:val="002E5BFD"/>
    <w:rsid w:val="002E67C7"/>
    <w:rsid w:val="002E6D7C"/>
    <w:rsid w:val="002F240C"/>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46701"/>
    <w:rsid w:val="003531B9"/>
    <w:rsid w:val="00355AC5"/>
    <w:rsid w:val="00355F2A"/>
    <w:rsid w:val="00370154"/>
    <w:rsid w:val="0037139B"/>
    <w:rsid w:val="003738C7"/>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F0F24"/>
    <w:rsid w:val="003F3CDF"/>
    <w:rsid w:val="00400562"/>
    <w:rsid w:val="00411CBE"/>
    <w:rsid w:val="004155CD"/>
    <w:rsid w:val="00417055"/>
    <w:rsid w:val="004173FE"/>
    <w:rsid w:val="004218E6"/>
    <w:rsid w:val="00435D37"/>
    <w:rsid w:val="0044220D"/>
    <w:rsid w:val="00444545"/>
    <w:rsid w:val="0044460E"/>
    <w:rsid w:val="00445FEB"/>
    <w:rsid w:val="0045085D"/>
    <w:rsid w:val="00452267"/>
    <w:rsid w:val="00453C23"/>
    <w:rsid w:val="00455E08"/>
    <w:rsid w:val="0046456A"/>
    <w:rsid w:val="00480AD2"/>
    <w:rsid w:val="00484F07"/>
    <w:rsid w:val="004858C1"/>
    <w:rsid w:val="0049138D"/>
    <w:rsid w:val="004A00B8"/>
    <w:rsid w:val="004A45EE"/>
    <w:rsid w:val="004A4EF3"/>
    <w:rsid w:val="004A54F7"/>
    <w:rsid w:val="004B280C"/>
    <w:rsid w:val="004B5705"/>
    <w:rsid w:val="004C09F2"/>
    <w:rsid w:val="004C20B6"/>
    <w:rsid w:val="004C33A9"/>
    <w:rsid w:val="004C4EA4"/>
    <w:rsid w:val="004C5808"/>
    <w:rsid w:val="004D0814"/>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5F8C"/>
    <w:rsid w:val="0059115F"/>
    <w:rsid w:val="005915AB"/>
    <w:rsid w:val="00592C4C"/>
    <w:rsid w:val="0059481A"/>
    <w:rsid w:val="005B07C3"/>
    <w:rsid w:val="005B1FEC"/>
    <w:rsid w:val="005B4489"/>
    <w:rsid w:val="005C056D"/>
    <w:rsid w:val="005C1D4E"/>
    <w:rsid w:val="005C2D87"/>
    <w:rsid w:val="005C5A5F"/>
    <w:rsid w:val="005D0A0F"/>
    <w:rsid w:val="005D315B"/>
    <w:rsid w:val="005D5DF3"/>
    <w:rsid w:val="005E241A"/>
    <w:rsid w:val="005E64AD"/>
    <w:rsid w:val="005E70BD"/>
    <w:rsid w:val="005F1CF4"/>
    <w:rsid w:val="005F3746"/>
    <w:rsid w:val="005F698E"/>
    <w:rsid w:val="006018CB"/>
    <w:rsid w:val="00602369"/>
    <w:rsid w:val="006047D8"/>
    <w:rsid w:val="00604F45"/>
    <w:rsid w:val="006051EC"/>
    <w:rsid w:val="00607358"/>
    <w:rsid w:val="00611A3E"/>
    <w:rsid w:val="00614794"/>
    <w:rsid w:val="00614C25"/>
    <w:rsid w:val="00620858"/>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306"/>
    <w:rsid w:val="006D47AB"/>
    <w:rsid w:val="006D5E6C"/>
    <w:rsid w:val="007015BD"/>
    <w:rsid w:val="007038DA"/>
    <w:rsid w:val="00705CBB"/>
    <w:rsid w:val="0070687A"/>
    <w:rsid w:val="00712BC9"/>
    <w:rsid w:val="00716781"/>
    <w:rsid w:val="0071698F"/>
    <w:rsid w:val="0072179A"/>
    <w:rsid w:val="007456AA"/>
    <w:rsid w:val="00751D30"/>
    <w:rsid w:val="00753085"/>
    <w:rsid w:val="00755518"/>
    <w:rsid w:val="007558A5"/>
    <w:rsid w:val="00762CA7"/>
    <w:rsid w:val="007715CA"/>
    <w:rsid w:val="007717ED"/>
    <w:rsid w:val="00773A7A"/>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37467"/>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77F"/>
    <w:rsid w:val="008B17F8"/>
    <w:rsid w:val="008B704B"/>
    <w:rsid w:val="008C0114"/>
    <w:rsid w:val="008C0A76"/>
    <w:rsid w:val="008C6F65"/>
    <w:rsid w:val="008D080A"/>
    <w:rsid w:val="008D39FA"/>
    <w:rsid w:val="008D4A3F"/>
    <w:rsid w:val="008E48AA"/>
    <w:rsid w:val="008E5BF9"/>
    <w:rsid w:val="008E78B6"/>
    <w:rsid w:val="008F0C3C"/>
    <w:rsid w:val="008F1BD9"/>
    <w:rsid w:val="008F25D6"/>
    <w:rsid w:val="008F7DBC"/>
    <w:rsid w:val="008F7E50"/>
    <w:rsid w:val="00903DF0"/>
    <w:rsid w:val="009046D4"/>
    <w:rsid w:val="00916A37"/>
    <w:rsid w:val="00916B21"/>
    <w:rsid w:val="009206D6"/>
    <w:rsid w:val="0092692B"/>
    <w:rsid w:val="00927E4E"/>
    <w:rsid w:val="00934F4B"/>
    <w:rsid w:val="00935D04"/>
    <w:rsid w:val="00942523"/>
    <w:rsid w:val="00942E06"/>
    <w:rsid w:val="0094391D"/>
    <w:rsid w:val="00943B9A"/>
    <w:rsid w:val="009477FD"/>
    <w:rsid w:val="00953B50"/>
    <w:rsid w:val="00954B55"/>
    <w:rsid w:val="00954B5E"/>
    <w:rsid w:val="00957B2C"/>
    <w:rsid w:val="0096245B"/>
    <w:rsid w:val="009648FF"/>
    <w:rsid w:val="00965F25"/>
    <w:rsid w:val="00966B9D"/>
    <w:rsid w:val="0097005E"/>
    <w:rsid w:val="009710C0"/>
    <w:rsid w:val="0097186E"/>
    <w:rsid w:val="00977494"/>
    <w:rsid w:val="0099415B"/>
    <w:rsid w:val="009A1A36"/>
    <w:rsid w:val="009A65AF"/>
    <w:rsid w:val="009B0CD1"/>
    <w:rsid w:val="009B794B"/>
    <w:rsid w:val="009C0158"/>
    <w:rsid w:val="009D03B9"/>
    <w:rsid w:val="009D1373"/>
    <w:rsid w:val="009D2DA8"/>
    <w:rsid w:val="009E2309"/>
    <w:rsid w:val="009E7BE9"/>
    <w:rsid w:val="009E7CF7"/>
    <w:rsid w:val="009F086D"/>
    <w:rsid w:val="00A005C3"/>
    <w:rsid w:val="00A03DF1"/>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879F9"/>
    <w:rsid w:val="00A9123B"/>
    <w:rsid w:val="00A917B8"/>
    <w:rsid w:val="00A93EF3"/>
    <w:rsid w:val="00A963B0"/>
    <w:rsid w:val="00A97489"/>
    <w:rsid w:val="00AA13DB"/>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49D5"/>
    <w:rsid w:val="00B33C60"/>
    <w:rsid w:val="00B35DAC"/>
    <w:rsid w:val="00B37B5F"/>
    <w:rsid w:val="00B43B31"/>
    <w:rsid w:val="00B46B99"/>
    <w:rsid w:val="00B47B23"/>
    <w:rsid w:val="00B63F24"/>
    <w:rsid w:val="00B704A2"/>
    <w:rsid w:val="00B73772"/>
    <w:rsid w:val="00B81714"/>
    <w:rsid w:val="00B91B88"/>
    <w:rsid w:val="00B94020"/>
    <w:rsid w:val="00B946BC"/>
    <w:rsid w:val="00B974AD"/>
    <w:rsid w:val="00BA2CAE"/>
    <w:rsid w:val="00BA4FB0"/>
    <w:rsid w:val="00BB1166"/>
    <w:rsid w:val="00BB739C"/>
    <w:rsid w:val="00BC51C1"/>
    <w:rsid w:val="00BC5313"/>
    <w:rsid w:val="00BD00DE"/>
    <w:rsid w:val="00BD26CE"/>
    <w:rsid w:val="00BD3613"/>
    <w:rsid w:val="00BD7FA7"/>
    <w:rsid w:val="00BE0A2E"/>
    <w:rsid w:val="00BE399A"/>
    <w:rsid w:val="00BE6E30"/>
    <w:rsid w:val="00BF1B30"/>
    <w:rsid w:val="00BF4B6B"/>
    <w:rsid w:val="00BF6E36"/>
    <w:rsid w:val="00C00ABB"/>
    <w:rsid w:val="00C01345"/>
    <w:rsid w:val="00C068FF"/>
    <w:rsid w:val="00C07547"/>
    <w:rsid w:val="00C1043F"/>
    <w:rsid w:val="00C10484"/>
    <w:rsid w:val="00C122D6"/>
    <w:rsid w:val="00C1379B"/>
    <w:rsid w:val="00C16B50"/>
    <w:rsid w:val="00C25C16"/>
    <w:rsid w:val="00C3458E"/>
    <w:rsid w:val="00C41FEB"/>
    <w:rsid w:val="00C42B0D"/>
    <w:rsid w:val="00C42BF9"/>
    <w:rsid w:val="00C4510F"/>
    <w:rsid w:val="00C512A8"/>
    <w:rsid w:val="00C5664A"/>
    <w:rsid w:val="00C65B82"/>
    <w:rsid w:val="00C70D53"/>
    <w:rsid w:val="00C7295F"/>
    <w:rsid w:val="00C861EF"/>
    <w:rsid w:val="00C9157A"/>
    <w:rsid w:val="00CA0681"/>
    <w:rsid w:val="00CB1250"/>
    <w:rsid w:val="00CB1A9E"/>
    <w:rsid w:val="00CB4742"/>
    <w:rsid w:val="00CB72E6"/>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147A8"/>
    <w:rsid w:val="00D21C35"/>
    <w:rsid w:val="00D221C5"/>
    <w:rsid w:val="00D227FB"/>
    <w:rsid w:val="00D231C0"/>
    <w:rsid w:val="00D26C71"/>
    <w:rsid w:val="00D37D81"/>
    <w:rsid w:val="00D54107"/>
    <w:rsid w:val="00D609D9"/>
    <w:rsid w:val="00D62291"/>
    <w:rsid w:val="00D640A4"/>
    <w:rsid w:val="00D65716"/>
    <w:rsid w:val="00D67FA9"/>
    <w:rsid w:val="00D76E99"/>
    <w:rsid w:val="00D8736B"/>
    <w:rsid w:val="00D87C06"/>
    <w:rsid w:val="00D93512"/>
    <w:rsid w:val="00D93656"/>
    <w:rsid w:val="00D94F7E"/>
    <w:rsid w:val="00D969B6"/>
    <w:rsid w:val="00DA158D"/>
    <w:rsid w:val="00DA226B"/>
    <w:rsid w:val="00DA360C"/>
    <w:rsid w:val="00DC1CB4"/>
    <w:rsid w:val="00DC3870"/>
    <w:rsid w:val="00DC5F72"/>
    <w:rsid w:val="00DD4D10"/>
    <w:rsid w:val="00DD514D"/>
    <w:rsid w:val="00DE1AD6"/>
    <w:rsid w:val="00DE6387"/>
    <w:rsid w:val="00DE7ECD"/>
    <w:rsid w:val="00DF5427"/>
    <w:rsid w:val="00DF76BD"/>
    <w:rsid w:val="00DF7F8A"/>
    <w:rsid w:val="00E15B1F"/>
    <w:rsid w:val="00E1645A"/>
    <w:rsid w:val="00E16EE0"/>
    <w:rsid w:val="00E17D76"/>
    <w:rsid w:val="00E202D3"/>
    <w:rsid w:val="00E24CC2"/>
    <w:rsid w:val="00E27723"/>
    <w:rsid w:val="00E3040B"/>
    <w:rsid w:val="00E3129C"/>
    <w:rsid w:val="00E3315E"/>
    <w:rsid w:val="00E43A18"/>
    <w:rsid w:val="00E47A6E"/>
    <w:rsid w:val="00E5092F"/>
    <w:rsid w:val="00E52E8A"/>
    <w:rsid w:val="00E55EC3"/>
    <w:rsid w:val="00E60EA1"/>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705B"/>
    <w:rsid w:val="00EE6221"/>
    <w:rsid w:val="00EE6DC7"/>
    <w:rsid w:val="00EE769F"/>
    <w:rsid w:val="00EF60D7"/>
    <w:rsid w:val="00F00F97"/>
    <w:rsid w:val="00F0259D"/>
    <w:rsid w:val="00F03693"/>
    <w:rsid w:val="00F03CE0"/>
    <w:rsid w:val="00F04940"/>
    <w:rsid w:val="00F04A52"/>
    <w:rsid w:val="00F05F24"/>
    <w:rsid w:val="00F07E8F"/>
    <w:rsid w:val="00F13A60"/>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4966"/>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Dottie Winterbottom</cp:lastModifiedBy>
  <cp:revision>7</cp:revision>
  <cp:lastPrinted>2022-11-15T20:00:00Z</cp:lastPrinted>
  <dcterms:created xsi:type="dcterms:W3CDTF">2023-05-12T13:41:00Z</dcterms:created>
  <dcterms:modified xsi:type="dcterms:W3CDTF">2023-05-12T16:40:00Z</dcterms:modified>
</cp:coreProperties>
</file>